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sz w:val="24"/>
          <w:szCs w:val="24"/>
        </w:rPr>
      </w:pPr>
      <w:r>
        <w:rPr>
          <w:sz w:val="24"/>
          <w:szCs w:val="24"/>
        </w:rPr>
        <w:drawing>
          <wp:anchor behindDoc="0" distT="0" distB="0" distL="0" distR="0" simplePos="0" locked="0" layoutInCell="1" allowOverlap="1" relativeHeight="2">
            <wp:simplePos x="0" y="0"/>
            <wp:positionH relativeFrom="page">
              <wp:align>center</wp:align>
            </wp:positionH>
            <wp:positionV relativeFrom="page">
              <wp:align>top</wp:align>
            </wp:positionV>
            <wp:extent cx="6332220" cy="1001395"/>
            <wp:effectExtent l="0" t="0" r="0" b="0"/>
            <wp:wrapTopAndBottom/>
            <wp:docPr id="1" name="graphic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descr=""/>
                    <pic:cNvPicPr>
                      <a:picLocks noChangeAspect="1" noChangeArrowheads="1"/>
                    </pic:cNvPicPr>
                  </pic:nvPicPr>
                  <pic:blipFill>
                    <a:blip r:embed="rId2"/>
                    <a:stretch>
                      <a:fillRect/>
                    </a:stretch>
                  </pic:blipFill>
                  <pic:spPr bwMode="auto">
                    <a:xfrm>
                      <a:off x="0" y="0"/>
                      <a:ext cx="6332220" cy="1001395"/>
                    </a:xfrm>
                    <a:prstGeom prst="rect">
                      <a:avLst/>
                    </a:prstGeom>
                  </pic:spPr>
                </pic:pic>
              </a:graphicData>
            </a:graphic>
          </wp:anchor>
        </w:drawing>
      </w:r>
    </w:p>
    <w:p>
      <w:pPr>
        <w:pStyle w:val="Normal"/>
        <w:bidi w:val="0"/>
        <w:jc w:val="left"/>
        <w:rPr>
          <w:sz w:val="24"/>
          <w:szCs w:val="24"/>
        </w:rPr>
      </w:pPr>
      <w:r>
        <w:rPr>
          <w:sz w:val="24"/>
          <w:szCs w:val="24"/>
        </w:rPr>
      </w:r>
    </w:p>
    <w:p>
      <w:pPr>
        <w:pStyle w:val="Normal"/>
        <w:tabs>
          <w:tab w:val="clear" w:pos="709"/>
          <w:tab w:val="left" w:pos="5033" w:leader="none"/>
        </w:tabs>
        <w:bidi w:val="0"/>
        <w:jc w:val="left"/>
        <w:rPr>
          <w:sz w:val="24"/>
          <w:szCs w:val="24"/>
        </w:rPr>
      </w:pPr>
      <w:r>
        <w:rPr>
          <w:sz w:val="24"/>
          <w:szCs w:val="24"/>
        </w:rPr>
        <w:tab/>
      </w:r>
      <w:r>
        <w:rPr>
          <w:sz w:val="24"/>
          <w:szCs w:val="24"/>
        </w:rPr>
        <w:t>January 13, 2026</w:t>
      </w:r>
    </w:p>
    <w:p>
      <w:pPr>
        <w:pStyle w:val="Normal"/>
        <w:tabs>
          <w:tab w:val="clear" w:pos="709"/>
          <w:tab w:val="left" w:pos="5033" w:leader="none"/>
        </w:tabs>
        <w:bidi w:val="0"/>
        <w:jc w:val="left"/>
        <w:rPr>
          <w:rFonts w:ascii="Times New Roman" w:hAnsi="Times New Roman"/>
          <w:sz w:val="24"/>
          <w:szCs w:val="24"/>
        </w:rPr>
      </w:pPr>
      <w:r>
        <w:rPr>
          <w:sz w:val="24"/>
          <w:szCs w:val="24"/>
        </w:rPr>
      </w:r>
    </w:p>
    <w:p>
      <w:pPr>
        <w:pStyle w:val="Normal"/>
        <w:tabs>
          <w:tab w:val="clear" w:pos="709"/>
          <w:tab w:val="left" w:pos="5033" w:leader="none"/>
        </w:tabs>
        <w:bidi w:val="0"/>
        <w:jc w:val="left"/>
        <w:rPr>
          <w:rFonts w:ascii="Times New Roman" w:hAnsi="Times New Roman"/>
          <w:sz w:val="24"/>
          <w:szCs w:val="24"/>
        </w:rPr>
      </w:pPr>
      <w:r>
        <w:rPr>
          <w:sz w:val="24"/>
          <w:szCs w:val="24"/>
        </w:rPr>
      </w:r>
    </w:p>
    <w:p>
      <w:pPr>
        <w:pStyle w:val="Normal"/>
        <w:shd w:fill="FFFFFF" w:val="clear"/>
        <w:tabs>
          <w:tab w:val="clear" w:pos="709"/>
          <w:tab w:val="left" w:pos="5033" w:leader="none"/>
        </w:tabs>
        <w:bidi w:val="0"/>
        <w:jc w:val="left"/>
        <w:rPr>
          <w:rFonts w:ascii="Times New Roman" w:hAnsi="Times New Roman"/>
          <w:sz w:val="24"/>
          <w:szCs w:val="24"/>
          <w:shd w:fill="FFFFFF" w:val="clear"/>
        </w:rPr>
      </w:pPr>
      <w:r>
        <w:rPr>
          <w:sz w:val="24"/>
          <w:szCs w:val="24"/>
          <w:shd w:fill="FFFFFF" w:val="clear"/>
        </w:rPr>
        <w:t xml:space="preserve">Via E-Mail </w:t>
      </w:r>
    </w:p>
    <w:p>
      <w:pPr>
        <w:pStyle w:val="Normal"/>
        <w:shd w:fill="FFFFFF" w:val="clear"/>
        <w:tabs>
          <w:tab w:val="clear" w:pos="709"/>
          <w:tab w:val="left" w:pos="5033" w:leader="none"/>
        </w:tabs>
        <w:bidi w:val="0"/>
        <w:jc w:val="left"/>
        <w:rPr>
          <w:rFonts w:ascii="Times New Roman" w:hAnsi="Times New Roman"/>
          <w:sz w:val="24"/>
          <w:szCs w:val="24"/>
          <w:shd w:fill="FFFF00" w:val="clear"/>
        </w:rPr>
      </w:pPr>
      <w:r>
        <w:rPr>
          <w:sz w:val="24"/>
          <w:szCs w:val="24"/>
          <w:shd w:fill="FFFF00" w:val="clear"/>
        </w:rPr>
      </w:r>
    </w:p>
    <w:p>
      <w:pPr>
        <w:pStyle w:val="Normal"/>
        <w:shd w:fill="FFFFFF" w:val="clear"/>
        <w:tabs>
          <w:tab w:val="clear" w:pos="709"/>
          <w:tab w:val="left" w:pos="5033" w:leader="none"/>
        </w:tabs>
        <w:bidi w:val="0"/>
        <w:jc w:val="left"/>
        <w:rPr>
          <w:rFonts w:ascii="Times New Roman" w:hAnsi="Times New Roman"/>
          <w:sz w:val="24"/>
          <w:szCs w:val="24"/>
          <w:shd w:fill="FFFFFF" w:val="clear"/>
        </w:rPr>
      </w:pPr>
      <w:r>
        <w:rPr>
          <w:sz w:val="24"/>
          <w:szCs w:val="24"/>
          <w:shd w:fill="FFFFFF" w:val="clear"/>
        </w:rPr>
        <w:t>Capital City Posting at info@capitalcitypostings.com</w:t>
      </w:r>
    </w:p>
    <w:p>
      <w:pPr>
        <w:pStyle w:val="Normal"/>
        <w:tabs>
          <w:tab w:val="clear" w:pos="709"/>
          <w:tab w:val="left" w:pos="5033" w:leader="none"/>
        </w:tabs>
        <w:bidi w:val="0"/>
        <w:jc w:val="left"/>
        <w:rPr>
          <w:rFonts w:ascii="Times New Roman" w:hAnsi="Times New Roman"/>
          <w:sz w:val="24"/>
          <w:szCs w:val="24"/>
        </w:rPr>
      </w:pPr>
      <w:r>
        <w:rPr>
          <w:sz w:val="24"/>
          <w:szCs w:val="24"/>
        </w:rPr>
      </w:r>
    </w:p>
    <w:p>
      <w:pPr>
        <w:pStyle w:val="Normal"/>
        <w:tabs>
          <w:tab w:val="clear" w:pos="709"/>
          <w:tab w:val="left" w:pos="730" w:leader="none"/>
          <w:tab w:val="left" w:pos="5033" w:leader="none"/>
        </w:tabs>
        <w:bidi w:val="0"/>
        <w:jc w:val="left"/>
        <w:rPr>
          <w:rFonts w:ascii="Times New Roman" w:hAnsi="Times New Roman"/>
          <w:sz w:val="24"/>
          <w:szCs w:val="24"/>
        </w:rPr>
      </w:pPr>
      <w:r>
        <w:rPr>
          <w:sz w:val="24"/>
          <w:szCs w:val="24"/>
        </w:rPr>
        <w:t>RE:</w:t>
        <w:tab/>
        <w:t>Substitute Trustees Sale</w:t>
      </w:r>
    </w:p>
    <w:p>
      <w:pPr>
        <w:pStyle w:val="Normal"/>
        <w:tabs>
          <w:tab w:val="clear" w:pos="709"/>
          <w:tab w:val="left" w:pos="730" w:leader="none"/>
          <w:tab w:val="left" w:pos="5033" w:leader="none"/>
        </w:tabs>
        <w:bidi w:val="0"/>
        <w:jc w:val="left"/>
        <w:rPr>
          <w:rFonts w:ascii="Times New Roman" w:hAnsi="Times New Roman"/>
          <w:sz w:val="24"/>
          <w:szCs w:val="24"/>
        </w:rPr>
      </w:pPr>
      <w:r>
        <w:rPr>
          <w:sz w:val="24"/>
          <w:szCs w:val="24"/>
        </w:rPr>
        <w:tab/>
        <w:t>99 Wesley Drive, Jackson, TN 38305</w:t>
      </w:r>
    </w:p>
    <w:p>
      <w:pPr>
        <w:pStyle w:val="Normal"/>
        <w:tabs>
          <w:tab w:val="clear" w:pos="709"/>
          <w:tab w:val="left" w:pos="730" w:leader="none"/>
          <w:tab w:val="left" w:pos="5033" w:leader="none"/>
        </w:tabs>
        <w:bidi w:val="0"/>
        <w:jc w:val="left"/>
        <w:rPr>
          <w:rFonts w:ascii="Times New Roman" w:hAnsi="Times New Roman"/>
          <w:sz w:val="24"/>
          <w:szCs w:val="24"/>
        </w:rPr>
      </w:pPr>
      <w:r>
        <w:rPr>
          <w:sz w:val="24"/>
          <w:szCs w:val="24"/>
        </w:rPr>
        <w:tab/>
        <w:t>PLG# 25-010514</w:t>
      </w:r>
    </w:p>
    <w:p>
      <w:pPr>
        <w:pStyle w:val="Normal"/>
        <w:tabs>
          <w:tab w:val="clear" w:pos="709"/>
          <w:tab w:val="left" w:pos="5033" w:leader="none"/>
        </w:tabs>
        <w:bidi w:val="0"/>
        <w:jc w:val="left"/>
        <w:rPr>
          <w:rFonts w:ascii="Times New Roman" w:hAnsi="Times New Roman"/>
          <w:sz w:val="24"/>
          <w:szCs w:val="24"/>
        </w:rPr>
      </w:pPr>
      <w:r>
        <w:rPr>
          <w:sz w:val="24"/>
          <w:szCs w:val="24"/>
        </w:rPr>
      </w:r>
    </w:p>
    <w:p>
      <w:pPr>
        <w:pStyle w:val="Normal"/>
        <w:tabs>
          <w:tab w:val="clear" w:pos="709"/>
          <w:tab w:val="left" w:pos="5033" w:leader="none"/>
        </w:tabs>
        <w:bidi w:val="0"/>
        <w:jc w:val="left"/>
        <w:rPr>
          <w:rFonts w:ascii="Times New Roman" w:hAnsi="Times New Roman"/>
          <w:sz w:val="24"/>
          <w:szCs w:val="24"/>
        </w:rPr>
      </w:pPr>
      <w:r>
        <w:rPr>
          <w:sz w:val="24"/>
          <w:szCs w:val="24"/>
        </w:rPr>
        <w:t>To Above Addressee:</w:t>
      </w:r>
    </w:p>
    <w:p>
      <w:pPr>
        <w:pStyle w:val="Normal"/>
        <w:tabs>
          <w:tab w:val="clear" w:pos="709"/>
          <w:tab w:val="left" w:pos="5033" w:leader="none"/>
        </w:tabs>
        <w:bidi w:val="0"/>
        <w:jc w:val="left"/>
        <w:rPr>
          <w:rFonts w:ascii="Times New Roman" w:hAnsi="Times New Roman"/>
          <w:sz w:val="24"/>
          <w:szCs w:val="24"/>
        </w:rPr>
      </w:pPr>
      <w:r>
        <w:rPr>
          <w:sz w:val="24"/>
          <w:szCs w:val="24"/>
        </w:rPr>
      </w:r>
    </w:p>
    <w:p>
      <w:pPr>
        <w:pStyle w:val="Normal"/>
        <w:bidi w:val="0"/>
        <w:jc w:val="left"/>
        <w:rPr>
          <w:rFonts w:ascii="Times New Roman" w:hAnsi="Times New Roman"/>
          <w:sz w:val="24"/>
          <w:szCs w:val="24"/>
        </w:rPr>
      </w:pPr>
      <w:r>
        <w:rPr>
          <w:sz w:val="24"/>
          <w:szCs w:val="24"/>
        </w:rPr>
      </w:r>
    </w:p>
    <w:p>
      <w:pPr>
        <w:pStyle w:val="Normal"/>
        <w:tabs>
          <w:tab w:val="clear" w:pos="709"/>
          <w:tab w:val="left" w:pos="738" w:leader="none"/>
          <w:tab w:val="left" w:pos="5033" w:leader="none"/>
        </w:tabs>
        <w:bidi w:val="0"/>
        <w:jc w:val="left"/>
        <w:rPr>
          <w:rFonts w:ascii="Times New Roman" w:hAnsi="Times New Roman"/>
          <w:sz w:val="24"/>
          <w:szCs w:val="24"/>
        </w:rPr>
      </w:pPr>
      <w:r>
        <w:rPr>
          <w:sz w:val="24"/>
          <w:szCs w:val="24"/>
        </w:rPr>
        <w:t>Please be advised that the Substitute Trustee`s scheduled for January 13, 2026 at 10:00 AM was postponed to February 17, 2026 at 10:00 AM to be held at the Madison County Courthouse, 100 East Main Street, Jackson, TN 38301.</w:t>
      </w:r>
    </w:p>
    <w:p>
      <w:pPr>
        <w:pStyle w:val="Normal"/>
        <w:tabs>
          <w:tab w:val="clear" w:pos="709"/>
          <w:tab w:val="left" w:pos="738" w:leader="none"/>
          <w:tab w:val="left" w:pos="5033" w:leader="none"/>
        </w:tabs>
        <w:bidi w:val="0"/>
        <w:jc w:val="left"/>
        <w:rPr>
          <w:rFonts w:ascii="Times New Roman" w:hAnsi="Times New Roman"/>
          <w:sz w:val="24"/>
          <w:szCs w:val="24"/>
        </w:rPr>
      </w:pPr>
      <w:r>
        <w:rPr>
          <w:sz w:val="24"/>
          <w:szCs w:val="24"/>
        </w:rPr>
      </w:r>
    </w:p>
    <w:p>
      <w:pPr>
        <w:pStyle w:val="Normal"/>
        <w:tabs>
          <w:tab w:val="clear" w:pos="709"/>
          <w:tab w:val="left" w:pos="738" w:leader="none"/>
          <w:tab w:val="left" w:pos="5033" w:leader="none"/>
        </w:tabs>
        <w:bidi w:val="0"/>
        <w:jc w:val="left"/>
        <w:rPr>
          <w:rFonts w:ascii="Times New Roman" w:hAnsi="Times New Roman"/>
          <w:sz w:val="24"/>
          <w:szCs w:val="24"/>
        </w:rPr>
      </w:pPr>
      <w:r>
        <w:rPr>
          <w:b w:val="false"/>
          <w:i w:val="false"/>
          <w:caps w:val="false"/>
          <w:smallCaps w:val="false"/>
          <w:color w:val="000000"/>
          <w:spacing w:val="0"/>
          <w:sz w:val="24"/>
          <w:szCs w:val="24"/>
        </w:rPr>
        <w:t>The right is reserved to postpone or adjourn the sale to another time certain or to another specified date, time and location certain, without further newspaper publication upon announcement by posting with the third-party internet posting company and announcing on the date, time and location of each sale set forth above or any subsequent postponed or adjourned date, time and location of sale; provided, however if the sale is postponed or adjourned for less than five (5) days after the original sale, announcement by internet posting is not required. </w:t>
      </w:r>
      <w:r>
        <w:rPr>
          <w:sz w:val="24"/>
          <w:szCs w:val="24"/>
        </w:rPr>
        <w:t xml:space="preserve"> </w:t>
      </w:r>
    </w:p>
    <w:p>
      <w:pPr>
        <w:pStyle w:val="Normal"/>
        <w:tabs>
          <w:tab w:val="clear" w:pos="709"/>
          <w:tab w:val="left" w:pos="738" w:leader="none"/>
          <w:tab w:val="left" w:pos="5033" w:leader="none"/>
        </w:tabs>
        <w:bidi w:val="0"/>
        <w:jc w:val="left"/>
        <w:rPr>
          <w:rFonts w:ascii="Times New Roman" w:hAnsi="Times New Roman"/>
          <w:sz w:val="24"/>
          <w:szCs w:val="24"/>
        </w:rPr>
      </w:pPr>
      <w:r>
        <w:rPr>
          <w:sz w:val="24"/>
          <w:szCs w:val="24"/>
        </w:rPr>
      </w:r>
    </w:p>
    <w:p>
      <w:pPr>
        <w:pStyle w:val="Normal"/>
        <w:tabs>
          <w:tab w:val="clear" w:pos="709"/>
          <w:tab w:val="left" w:pos="738" w:leader="none"/>
          <w:tab w:val="left" w:pos="5033" w:leader="none"/>
        </w:tabs>
        <w:bidi w:val="0"/>
        <w:jc w:val="left"/>
        <w:rPr>
          <w:rFonts w:ascii="Times New Roman" w:hAnsi="Times New Roman"/>
          <w:sz w:val="24"/>
          <w:szCs w:val="24"/>
        </w:rPr>
      </w:pPr>
      <w:r>
        <w:rPr>
          <w:b w:val="false"/>
          <w:i w:val="false"/>
          <w:caps w:val="false"/>
          <w:smallCaps w:val="false"/>
          <w:color w:val="000000"/>
          <w:spacing w:val="0"/>
          <w:sz w:val="24"/>
          <w:szCs w:val="24"/>
        </w:rPr>
        <w:t xml:space="preserve">The original Notice of Sale can be viewed online by </w:t>
      </w:r>
      <w:r>
        <w:rPr>
          <w:b w:val="false"/>
          <w:i w:val="false"/>
          <w:caps w:val="false"/>
          <w:smallCaps w:val="false"/>
          <w:color w:val="000000"/>
          <w:spacing w:val="0"/>
          <w:sz w:val="24"/>
          <w:szCs w:val="24"/>
          <w:shd w:fill="FFFFFF" w:val="clear"/>
        </w:rPr>
        <w:t>Capital City Posting at CapitalCityPostings.com.</w:t>
      </w:r>
    </w:p>
    <w:p>
      <w:pPr>
        <w:pStyle w:val="Normal"/>
        <w:tabs>
          <w:tab w:val="clear" w:pos="709"/>
          <w:tab w:val="left" w:pos="738" w:leader="none"/>
          <w:tab w:val="left" w:pos="5033" w:leader="none"/>
        </w:tabs>
        <w:bidi w:val="0"/>
        <w:jc w:val="left"/>
        <w:rPr>
          <w:rFonts w:ascii="Times New Roman" w:hAnsi="Times New Roman"/>
          <w:sz w:val="24"/>
          <w:szCs w:val="24"/>
        </w:rPr>
      </w:pPr>
      <w:r>
        <w:rPr>
          <w:sz w:val="24"/>
          <w:szCs w:val="24"/>
        </w:rPr>
      </w:r>
    </w:p>
    <w:p>
      <w:pPr>
        <w:pStyle w:val="Normal"/>
        <w:tabs>
          <w:tab w:val="clear" w:pos="709"/>
          <w:tab w:val="left" w:pos="738" w:leader="none"/>
          <w:tab w:val="left" w:pos="5033" w:leader="none"/>
        </w:tabs>
        <w:bidi w:val="0"/>
        <w:jc w:val="left"/>
        <w:rPr>
          <w:rFonts w:ascii="Times New Roman" w:hAnsi="Times New Roman"/>
          <w:sz w:val="24"/>
          <w:szCs w:val="24"/>
        </w:rPr>
      </w:pPr>
      <w:r>
        <w:rPr>
          <w:sz w:val="24"/>
          <w:szCs w:val="24"/>
        </w:rPr>
        <w:tab/>
        <w:t>If you have any questions regarding this matter, please contact our office.</w:t>
      </w:r>
    </w:p>
    <w:p>
      <w:pPr>
        <w:pStyle w:val="Normal"/>
        <w:tabs>
          <w:tab w:val="clear" w:pos="709"/>
          <w:tab w:val="left" w:pos="738" w:leader="none"/>
          <w:tab w:val="left" w:pos="5033" w:leader="none"/>
        </w:tabs>
        <w:bidi w:val="0"/>
        <w:jc w:val="left"/>
        <w:rPr>
          <w:rFonts w:ascii="Times New Roman" w:hAnsi="Times New Roman"/>
          <w:sz w:val="24"/>
          <w:szCs w:val="24"/>
        </w:rPr>
      </w:pPr>
      <w:r>
        <w:rPr>
          <w:sz w:val="24"/>
          <w:szCs w:val="24"/>
        </w:rPr>
      </w:r>
    </w:p>
    <w:p>
      <w:pPr>
        <w:pStyle w:val="Normal"/>
        <w:tabs>
          <w:tab w:val="clear" w:pos="709"/>
          <w:tab w:val="left" w:pos="738" w:leader="none"/>
          <w:tab w:val="left" w:pos="5033" w:leader="none"/>
        </w:tabs>
        <w:bidi w:val="0"/>
        <w:jc w:val="left"/>
        <w:rPr>
          <w:rFonts w:ascii="Times New Roman" w:hAnsi="Times New Roman"/>
          <w:sz w:val="24"/>
          <w:szCs w:val="24"/>
        </w:rPr>
      </w:pPr>
      <w:r>
        <w:rPr>
          <w:sz w:val="24"/>
          <w:szCs w:val="24"/>
        </w:rPr>
      </w:r>
    </w:p>
    <w:p>
      <w:pPr>
        <w:pStyle w:val="Normal"/>
        <w:tabs>
          <w:tab w:val="clear" w:pos="709"/>
          <w:tab w:val="left" w:pos="5033" w:leader="none"/>
        </w:tabs>
        <w:bidi w:val="0"/>
        <w:jc w:val="left"/>
        <w:rPr>
          <w:rFonts w:ascii="Times New Roman" w:hAnsi="Times New Roman"/>
          <w:sz w:val="24"/>
          <w:szCs w:val="24"/>
        </w:rPr>
      </w:pPr>
      <w:r>
        <w:rPr>
          <w:sz w:val="24"/>
          <w:szCs w:val="24"/>
        </w:rPr>
      </w:r>
    </w:p>
    <w:p>
      <w:pPr>
        <w:pStyle w:val="Normal"/>
        <w:tabs>
          <w:tab w:val="clear" w:pos="709"/>
          <w:tab w:val="left" w:pos="5033" w:leader="none"/>
        </w:tabs>
        <w:bidi w:val="0"/>
        <w:jc w:val="left"/>
        <w:rPr>
          <w:rFonts w:ascii="Times New Roman" w:hAnsi="Times New Roman"/>
          <w:sz w:val="24"/>
          <w:szCs w:val="24"/>
        </w:rPr>
      </w:pPr>
      <w:r>
        <w:rPr>
          <w:sz w:val="24"/>
          <w:szCs w:val="24"/>
        </w:rPr>
      </w:r>
    </w:p>
    <w:p>
      <w:pPr>
        <w:pStyle w:val="Normal"/>
        <w:tabs>
          <w:tab w:val="clear" w:pos="709"/>
          <w:tab w:val="left" w:pos="10074" w:leader="none"/>
        </w:tabs>
        <w:bidi w:val="0"/>
        <w:ind w:left="5041" w:right="0" w:hanging="0"/>
        <w:jc w:val="left"/>
        <w:rPr>
          <w:rFonts w:ascii="Times New Roman" w:hAnsi="Times New Roman"/>
          <w:sz w:val="24"/>
          <w:szCs w:val="24"/>
        </w:rPr>
      </w:pPr>
      <w:r>
        <w:rPr>
          <w:sz w:val="24"/>
          <w:szCs w:val="24"/>
        </w:rPr>
        <w:t>Sincerely</w:t>
      </w:r>
    </w:p>
    <w:p>
      <w:pPr>
        <w:pStyle w:val="Normal"/>
        <w:tabs>
          <w:tab w:val="clear" w:pos="709"/>
          <w:tab w:val="left" w:pos="10074" w:leader="none"/>
        </w:tabs>
        <w:bidi w:val="0"/>
        <w:ind w:left="5041" w:right="0" w:hanging="0"/>
        <w:jc w:val="left"/>
        <w:rPr>
          <w:rFonts w:ascii="Times New Roman" w:hAnsi="Times New Roman"/>
          <w:sz w:val="24"/>
          <w:szCs w:val="24"/>
        </w:rPr>
      </w:pPr>
      <w:r>
        <w:rPr>
          <w:sz w:val="24"/>
          <w:szCs w:val="24"/>
        </w:rPr>
      </w:r>
    </w:p>
    <w:p>
      <w:pPr>
        <w:pStyle w:val="Normal"/>
        <w:tabs>
          <w:tab w:val="clear" w:pos="709"/>
          <w:tab w:val="left" w:pos="10074" w:leader="none"/>
        </w:tabs>
        <w:bidi w:val="0"/>
        <w:ind w:left="5041" w:right="0" w:hanging="0"/>
        <w:jc w:val="left"/>
        <w:rPr>
          <w:rFonts w:ascii="Times New Roman" w:hAnsi="Times New Roman"/>
          <w:sz w:val="24"/>
          <w:szCs w:val="24"/>
        </w:rPr>
      </w:pPr>
      <w:r>
        <w:rPr>
          <w:sz w:val="24"/>
          <w:szCs w:val="24"/>
        </w:rPr>
        <w:t>Padgett Law Group</w:t>
      </w:r>
    </w:p>
    <w:p>
      <w:pPr>
        <w:pStyle w:val="Normal"/>
        <w:tabs>
          <w:tab w:val="clear" w:pos="709"/>
          <w:tab w:val="left" w:pos="10074" w:leader="none"/>
        </w:tabs>
        <w:bidi w:val="0"/>
        <w:ind w:left="5041" w:right="0" w:hanging="0"/>
        <w:jc w:val="left"/>
        <w:rPr>
          <w:rFonts w:ascii="Times New Roman" w:hAnsi="Times New Roman"/>
          <w:sz w:val="24"/>
          <w:szCs w:val="24"/>
        </w:rPr>
      </w:pPr>
      <w:r>
        <w:rPr>
          <w:sz w:val="24"/>
          <w:szCs w:val="24"/>
        </w:rPr>
        <w:t>6267 Old Water Oak Road, Suite 203</w:t>
      </w:r>
    </w:p>
    <w:p>
      <w:pPr>
        <w:pStyle w:val="Normal"/>
        <w:tabs>
          <w:tab w:val="clear" w:pos="709"/>
          <w:tab w:val="left" w:pos="10074" w:leader="none"/>
        </w:tabs>
        <w:bidi w:val="0"/>
        <w:ind w:left="5041" w:right="0" w:hanging="0"/>
        <w:jc w:val="left"/>
        <w:rPr>
          <w:rFonts w:ascii="Times New Roman" w:hAnsi="Times New Roman"/>
          <w:sz w:val="24"/>
          <w:szCs w:val="24"/>
        </w:rPr>
      </w:pPr>
      <w:r>
        <w:rPr>
          <w:sz w:val="24"/>
          <w:szCs w:val="24"/>
        </w:rPr>
        <w:t>Tallahassee, FL 32312</w:t>
      </w:r>
    </w:p>
    <w:p>
      <w:pPr>
        <w:pStyle w:val="Normal"/>
        <w:tabs>
          <w:tab w:val="clear" w:pos="709"/>
          <w:tab w:val="left" w:pos="10074" w:leader="none"/>
        </w:tabs>
        <w:bidi w:val="0"/>
        <w:ind w:left="5041" w:right="0" w:hanging="0"/>
        <w:jc w:val="left"/>
        <w:rPr>
          <w:rFonts w:ascii="Times New Roman" w:hAnsi="Times New Roman"/>
          <w:sz w:val="24"/>
          <w:szCs w:val="24"/>
        </w:rPr>
      </w:pPr>
      <w:r>
        <w:rPr>
          <w:sz w:val="24"/>
          <w:szCs w:val="24"/>
        </w:rPr>
        <w:t>(850) 422-2520 (telephone)</w:t>
      </w:r>
    </w:p>
    <w:p>
      <w:pPr>
        <w:pStyle w:val="Normal"/>
        <w:tabs>
          <w:tab w:val="clear" w:pos="709"/>
          <w:tab w:val="left" w:pos="10074" w:leader="none"/>
        </w:tabs>
        <w:bidi w:val="0"/>
        <w:ind w:left="5041" w:right="0" w:hanging="0"/>
        <w:jc w:val="left"/>
        <w:rPr>
          <w:rFonts w:ascii="Times New Roman" w:hAnsi="Times New Roman"/>
          <w:sz w:val="24"/>
          <w:szCs w:val="24"/>
        </w:rPr>
      </w:pPr>
      <w:r>
        <w:rPr>
          <w:sz w:val="24"/>
          <w:szCs w:val="24"/>
        </w:rPr>
        <w:t xml:space="preserve">(850) 422-2567 (facsimile) </w:t>
      </w:r>
    </w:p>
    <w:sectPr>
      <w:footerReference w:type="default" r:id="rId3"/>
      <w:type w:val="nextPage"/>
      <w:pgSz w:w="12240" w:h="15840"/>
      <w:pgMar w:left="1134" w:right="1134" w:header="0" w:top="1134" w:footer="1134" w:bottom="162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uppressLineNumbers/>
      <w:tabs>
        <w:tab w:val="clear" w:pos="4986"/>
        <w:tab w:val="clear" w:pos="9972"/>
        <w:tab w:val="right" w:pos="9959" w:leader="none"/>
      </w:tabs>
      <w:bidi w:val="0"/>
      <w:ind w:left="0" w:right="-8" w:hanging="0"/>
      <w:jc w:val="left"/>
      <w:rPr>
        <w:rFonts w:ascii="Times New Roman" w:hAnsi="Times New Roman"/>
        <w:sz w:val="18"/>
        <w:szCs w:val="18"/>
      </w:rPr>
    </w:pPr>
    <w:r>
      <w:rPr>
        <w:rFonts w:ascii="Times New Roman" w:hAnsi="Times New Roman"/>
        <w:sz w:val="18"/>
        <w:szCs w:val="18"/>
      </w:rPr>
      <w:t>FL · GA · TN · AR · TX · OH</w:t>
      <w:tab/>
      <w:t>PADGETTLAWGROUP.COM</w:t>
    </w:r>
  </w:p>
</w:ftr>
</file>

<file path=word/settings.xml><?xml version="1.0" encoding="utf-8"?>
<w:settings xmlns:w="http://schemas.openxmlformats.org/wordprocessingml/2006/main">
  <w:zoom w:percent="183"/>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kern w:val="2"/>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Arial"/>
      <w:color w:val="auto"/>
      <w:kern w:val="2"/>
      <w:sz w:val="24"/>
      <w:szCs w:val="24"/>
      <w:lang w:val="en-US" w:eastAsia="zh-CN" w:bidi="hi-IN"/>
    </w:rPr>
  </w:style>
  <w:style w:type="character" w:styleId="FootnoteCharacters">
    <w:name w:val="Footnote Characters"/>
    <w:qFormat/>
    <w:rPr/>
  </w:style>
  <w:style w:type="character" w:styleId="EndnoteCharacters">
    <w:name w:val="Endnote Characters"/>
    <w:qFormat/>
    <w:rPr/>
  </w:style>
  <w:style w:type="character" w:styleId="InternetLink">
    <w:name w:val="Hyperlink"/>
    <w:rPr>
      <w:color w:val="000080"/>
      <w:u w:val="single"/>
      <w:lang w:val="zxx" w:eastAsia="zxx" w:bidi="zxx"/>
    </w:rPr>
  </w:style>
  <w:style w:type="character" w:styleId="FootnoteAnchor">
    <w:name w:val="Footnote Anchor"/>
    <w:rPr>
      <w:vertAlign w:val="superscrip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before="0" w:after="12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suppressLineNumbers/>
      <w:tabs>
        <w:tab w:val="clear" w:pos="709"/>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78</TotalTime>
  <Application>LibreOffice/7.1.8.1$Linux_X86_64 LibreOffice_project/10$Build-1</Application>
  <AppVersion>15.0000</AppVersion>
  <Pages>1</Pages>
  <Words>212</Words>
  <Characters>1112</Characters>
  <CharactersWithSpaces>1314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2018-12-20T10:42:19Z</dcterms:created>
  <dc:creator>Kelly Shaw</dc:creator>
  <dc:description/>
  <dc:language>en-US</dc:language>
  <cp:lastModifiedBy>Don Wood</cp:lastModifiedBy>
  <dcterms:modified xsi:type="dcterms:W3CDTF">2025-08-18T11:02:13Z</dcterms:modified>
  <cp:revision>13</cp:revision>
  <dc:subject/>
  <dc:title/>
</cp:coreProperties>
</file>